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B0353" w14:textId="77777777" w:rsidR="0087471A" w:rsidRDefault="000370BE" w:rsidP="0031532B">
      <w:pPr>
        <w:spacing w:after="0"/>
        <w:jc w:val="center"/>
        <w:rPr>
          <w:b/>
          <w:bCs/>
          <w:sz w:val="32"/>
          <w:szCs w:val="32"/>
        </w:rPr>
      </w:pPr>
      <w:r w:rsidRPr="003650E8">
        <w:rPr>
          <w:b/>
          <w:bCs/>
          <w:sz w:val="32"/>
          <w:szCs w:val="32"/>
        </w:rPr>
        <w:t>Grad</w:t>
      </w:r>
      <w:r w:rsidR="005049CB" w:rsidRPr="003650E8">
        <w:rPr>
          <w:b/>
          <w:bCs/>
          <w:sz w:val="32"/>
          <w:szCs w:val="32"/>
        </w:rPr>
        <w:t>uate</w:t>
      </w:r>
      <w:r w:rsidRPr="003650E8">
        <w:rPr>
          <w:b/>
          <w:bCs/>
          <w:sz w:val="32"/>
          <w:szCs w:val="32"/>
        </w:rPr>
        <w:t xml:space="preserve"> Student Orientatio</w:t>
      </w:r>
      <w:r w:rsidR="0087471A">
        <w:rPr>
          <w:b/>
          <w:bCs/>
          <w:sz w:val="32"/>
          <w:szCs w:val="32"/>
        </w:rPr>
        <w:t>n</w:t>
      </w:r>
    </w:p>
    <w:p w14:paraId="14C4114E" w14:textId="5FEB8004" w:rsidR="0031532B" w:rsidRPr="003650E8" w:rsidRDefault="0031532B" w:rsidP="0031532B">
      <w:pPr>
        <w:spacing w:after="0"/>
        <w:jc w:val="center"/>
        <w:rPr>
          <w:b/>
          <w:bCs/>
          <w:sz w:val="32"/>
          <w:szCs w:val="32"/>
        </w:rPr>
      </w:pPr>
      <w:r w:rsidRPr="003650E8">
        <w:rPr>
          <w:b/>
          <w:bCs/>
          <w:sz w:val="32"/>
          <w:szCs w:val="32"/>
        </w:rPr>
        <w:t xml:space="preserve">Financial Policies and </w:t>
      </w:r>
      <w:r w:rsidR="000370BE" w:rsidRPr="003650E8">
        <w:rPr>
          <w:b/>
          <w:bCs/>
          <w:sz w:val="32"/>
          <w:szCs w:val="32"/>
        </w:rPr>
        <w:t>Pointers</w:t>
      </w:r>
      <w:r w:rsidRPr="003650E8">
        <w:rPr>
          <w:b/>
          <w:bCs/>
          <w:sz w:val="32"/>
          <w:szCs w:val="32"/>
        </w:rPr>
        <w:t xml:space="preserve"> </w:t>
      </w:r>
    </w:p>
    <w:p w14:paraId="088F9ABF" w14:textId="0763B254" w:rsidR="000370BE" w:rsidRPr="003650E8" w:rsidRDefault="0031532B" w:rsidP="0031532B">
      <w:pPr>
        <w:spacing w:after="0" w:line="240" w:lineRule="auto"/>
        <w:jc w:val="center"/>
        <w:rPr>
          <w:b/>
          <w:bCs/>
          <w:sz w:val="32"/>
          <w:szCs w:val="32"/>
        </w:rPr>
      </w:pPr>
      <w:r w:rsidRPr="003650E8">
        <w:rPr>
          <w:b/>
          <w:bCs/>
          <w:sz w:val="32"/>
          <w:szCs w:val="32"/>
        </w:rPr>
        <w:t>from the Budget Support Associate (“BSA”)</w:t>
      </w:r>
    </w:p>
    <w:p w14:paraId="455F0F27" w14:textId="77777777" w:rsidR="0081695B" w:rsidRDefault="0081695B" w:rsidP="0031532B">
      <w:pPr>
        <w:spacing w:after="0" w:line="240" w:lineRule="auto"/>
        <w:jc w:val="center"/>
        <w:rPr>
          <w:sz w:val="16"/>
          <w:szCs w:val="16"/>
        </w:rPr>
      </w:pPr>
    </w:p>
    <w:p w14:paraId="16BCEFCC" w14:textId="55B06192" w:rsidR="0081695B" w:rsidRPr="0081695B" w:rsidRDefault="0081695B" w:rsidP="0031532B">
      <w:pPr>
        <w:spacing w:after="0" w:line="240" w:lineRule="auto"/>
        <w:jc w:val="center"/>
        <w:rPr>
          <w:i/>
          <w:iCs/>
          <w:sz w:val="4"/>
          <w:szCs w:val="4"/>
        </w:rPr>
      </w:pPr>
      <w:r w:rsidRPr="0081695B">
        <w:rPr>
          <w:i/>
          <w:iCs/>
          <w:sz w:val="16"/>
          <w:szCs w:val="16"/>
        </w:rPr>
        <w:t xml:space="preserve">Last Modified </w:t>
      </w:r>
      <w:r w:rsidR="00FF19CC">
        <w:rPr>
          <w:i/>
          <w:iCs/>
          <w:sz w:val="16"/>
          <w:szCs w:val="16"/>
        </w:rPr>
        <w:t>6/1</w:t>
      </w:r>
      <w:r w:rsidRPr="0081695B">
        <w:rPr>
          <w:i/>
          <w:iCs/>
          <w:sz w:val="16"/>
          <w:szCs w:val="16"/>
        </w:rPr>
        <w:t>/22</w:t>
      </w:r>
    </w:p>
    <w:p w14:paraId="0DC011FD" w14:textId="77777777" w:rsidR="0081695B" w:rsidRPr="00FF19CC" w:rsidRDefault="0081695B" w:rsidP="00FF19CC">
      <w:pPr>
        <w:jc w:val="center"/>
        <w:rPr>
          <w:b/>
          <w:bCs/>
          <w:sz w:val="24"/>
          <w:szCs w:val="24"/>
        </w:rPr>
      </w:pPr>
    </w:p>
    <w:p w14:paraId="11D68622" w14:textId="4FA05E3B" w:rsidR="00E62A93" w:rsidRPr="00FF19CC" w:rsidRDefault="0012396F" w:rsidP="00FF19CC">
      <w:pPr>
        <w:jc w:val="center"/>
        <w:rPr>
          <w:b/>
          <w:bCs/>
          <w:sz w:val="24"/>
          <w:szCs w:val="24"/>
        </w:rPr>
      </w:pPr>
      <w:r w:rsidRPr="00FF19CC">
        <w:rPr>
          <w:b/>
          <w:bCs/>
          <w:sz w:val="24"/>
          <w:szCs w:val="24"/>
        </w:rPr>
        <w:t xml:space="preserve">**Always discuss your financial plans with your advisor </w:t>
      </w:r>
      <w:r w:rsidR="00FF19CC">
        <w:rPr>
          <w:b/>
          <w:bCs/>
          <w:sz w:val="24"/>
          <w:szCs w:val="24"/>
        </w:rPr>
        <w:t>and/</w:t>
      </w:r>
      <w:r w:rsidRPr="00FF19CC">
        <w:rPr>
          <w:b/>
          <w:bCs/>
          <w:sz w:val="24"/>
          <w:szCs w:val="24"/>
        </w:rPr>
        <w:t xml:space="preserve">or the </w:t>
      </w:r>
      <w:r w:rsidR="005049CB" w:rsidRPr="00FF19CC">
        <w:rPr>
          <w:b/>
          <w:bCs/>
          <w:sz w:val="24"/>
          <w:szCs w:val="24"/>
        </w:rPr>
        <w:t>B</w:t>
      </w:r>
      <w:r w:rsidR="009F4702" w:rsidRPr="00FF19CC">
        <w:rPr>
          <w:b/>
          <w:bCs/>
          <w:sz w:val="24"/>
          <w:szCs w:val="24"/>
        </w:rPr>
        <w:t>SA</w:t>
      </w:r>
      <w:r w:rsidRPr="00FF19CC">
        <w:rPr>
          <w:b/>
          <w:bCs/>
          <w:sz w:val="24"/>
          <w:szCs w:val="24"/>
        </w:rPr>
        <w:t xml:space="preserve"> ahead of making purchases or financial decisions to avoid delays in payments, etc.**</w:t>
      </w:r>
    </w:p>
    <w:p w14:paraId="70C3B910" w14:textId="55073549" w:rsidR="00194504" w:rsidRPr="00FF19CC" w:rsidRDefault="00194504" w:rsidP="00721079">
      <w:pPr>
        <w:rPr>
          <w:b/>
          <w:bCs/>
          <w:u w:val="single"/>
        </w:rPr>
      </w:pPr>
      <w:r w:rsidRPr="00FF19CC">
        <w:rPr>
          <w:b/>
          <w:bCs/>
          <w:u w:val="single"/>
        </w:rPr>
        <w:t>DIRECT DEPOSIT</w:t>
      </w:r>
    </w:p>
    <w:p w14:paraId="109405AB" w14:textId="71A18903" w:rsidR="00194504" w:rsidRDefault="00194504" w:rsidP="00194504">
      <w:pPr>
        <w:pStyle w:val="ListParagraph"/>
        <w:numPr>
          <w:ilvl w:val="0"/>
          <w:numId w:val="7"/>
        </w:numPr>
      </w:pPr>
      <w:r>
        <w:t xml:space="preserve">It is </w:t>
      </w:r>
      <w:r w:rsidRPr="00194504">
        <w:rPr>
          <w:i/>
          <w:iCs/>
        </w:rPr>
        <w:t>highly</w:t>
      </w:r>
      <w:r>
        <w:t xml:space="preserve"> recommended that you enroll in both payroll direct deposit and non-payroll direct deposit as soon as possible. This ensures that there are no delays in your receiving paychecks or expense/travel reimbursements.</w:t>
      </w:r>
    </w:p>
    <w:p w14:paraId="07E94A21" w14:textId="7080EB8C" w:rsidR="00194504" w:rsidRDefault="00721079" w:rsidP="00194504">
      <w:pPr>
        <w:pStyle w:val="ListParagraph"/>
        <w:numPr>
          <w:ilvl w:val="0"/>
          <w:numId w:val="7"/>
        </w:numPr>
      </w:pPr>
      <w:r>
        <w:rPr>
          <w:noProof/>
        </w:rPr>
        <w:drawing>
          <wp:anchor distT="0" distB="0" distL="114300" distR="114300" simplePos="0" relativeHeight="251658240" behindDoc="0" locked="0" layoutInCell="1" allowOverlap="1" wp14:anchorId="67EC685E" wp14:editId="0686DB4A">
            <wp:simplePos x="0" y="0"/>
            <wp:positionH relativeFrom="column">
              <wp:posOffset>4907280</wp:posOffset>
            </wp:positionH>
            <wp:positionV relativeFrom="paragraph">
              <wp:posOffset>339090</wp:posOffset>
            </wp:positionV>
            <wp:extent cx="847082" cy="661083"/>
            <wp:effectExtent l="0" t="0" r="0" b="5715"/>
            <wp:wrapNone/>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847082" cy="661083"/>
                    </a:xfrm>
                    <a:prstGeom prst="rect">
                      <a:avLst/>
                    </a:prstGeom>
                  </pic:spPr>
                </pic:pic>
              </a:graphicData>
            </a:graphic>
            <wp14:sizeRelH relativeFrom="margin">
              <wp14:pctWidth>0</wp14:pctWidth>
            </wp14:sizeRelH>
            <wp14:sizeRelV relativeFrom="margin">
              <wp14:pctHeight>0</wp14:pctHeight>
            </wp14:sizeRelV>
          </wp:anchor>
        </w:drawing>
      </w:r>
      <w:r w:rsidR="00194504">
        <w:t>Direct deposit setup is located in My</w:t>
      </w:r>
      <w:r w:rsidR="005049CB">
        <w:t>S</w:t>
      </w:r>
      <w:r w:rsidR="00194504">
        <w:t>lice under Employee Home &gt; Payroll &gt; Direct Deposit (left menu).</w:t>
      </w:r>
    </w:p>
    <w:p w14:paraId="70CAC294" w14:textId="6A1DEBD6" w:rsidR="00194504" w:rsidRDefault="00194504" w:rsidP="00194504">
      <w:pPr>
        <w:pStyle w:val="ListParagraph"/>
        <w:numPr>
          <w:ilvl w:val="0"/>
          <w:numId w:val="7"/>
        </w:numPr>
      </w:pPr>
      <w:r>
        <w:t>Non-payroll direct deposit is its own tile in My</w:t>
      </w:r>
      <w:r w:rsidR="005049CB">
        <w:t>S</w:t>
      </w:r>
      <w:r>
        <w:t xml:space="preserve">lice under Employee Home: </w:t>
      </w:r>
    </w:p>
    <w:p w14:paraId="6A10673D" w14:textId="1C6F2F93" w:rsidR="00721079" w:rsidRDefault="00721079" w:rsidP="00721079">
      <w:pPr>
        <w:pStyle w:val="ListParagraph"/>
      </w:pPr>
    </w:p>
    <w:p w14:paraId="4AD5F933" w14:textId="1E15D113" w:rsidR="000370BE" w:rsidRPr="00FF19CC" w:rsidRDefault="000370BE">
      <w:pPr>
        <w:rPr>
          <w:b/>
          <w:bCs/>
          <w:u w:val="single"/>
        </w:rPr>
      </w:pPr>
      <w:r w:rsidRPr="00FF19CC">
        <w:rPr>
          <w:b/>
          <w:bCs/>
          <w:u w:val="single"/>
        </w:rPr>
        <w:t>PURCHASHING</w:t>
      </w:r>
    </w:p>
    <w:p w14:paraId="10B9AF00" w14:textId="26ECA380" w:rsidR="000370BE" w:rsidRDefault="000370BE" w:rsidP="000370BE">
      <w:pPr>
        <w:pStyle w:val="ListParagraph"/>
        <w:numPr>
          <w:ilvl w:val="0"/>
          <w:numId w:val="1"/>
        </w:numPr>
      </w:pPr>
      <w:r w:rsidRPr="0012396F">
        <w:rPr>
          <w:b/>
          <w:bCs/>
          <w:u w:val="single"/>
        </w:rPr>
        <w:t>Please ensure you are purchasing supplies, etc. through our department accounts whenever possible</w:t>
      </w:r>
      <w:r w:rsidRPr="000410F2">
        <w:rPr>
          <w:b/>
          <w:bCs/>
        </w:rPr>
        <w:t>.</w:t>
      </w:r>
      <w:r w:rsidRPr="000370BE">
        <w:t xml:space="preserve"> </w:t>
      </w:r>
      <w:r>
        <w:t xml:space="preserve">These include but are not limited to Amazon, Fisher Scientific, VWR, Grainger, WB Mason, and others. </w:t>
      </w:r>
      <w:r w:rsidRPr="000370BE">
        <w:t xml:space="preserve">They are automatically tax exempt and are often given special pricing.  There </w:t>
      </w:r>
      <w:r w:rsidR="0012396F">
        <w:t xml:space="preserve">are two forms </w:t>
      </w:r>
      <w:r w:rsidRPr="000370BE">
        <w:t>available on our website to request purchases and the office will complete the order on your behalf.</w:t>
      </w:r>
      <w:r w:rsidR="0012396F">
        <w:t xml:space="preserve"> For Epro vendors, use </w:t>
      </w:r>
      <w:r w:rsidR="0012396F" w:rsidRPr="00194504">
        <w:rPr>
          <w:i/>
          <w:iCs/>
          <w:color w:val="C45911" w:themeColor="accent2" w:themeShade="BF"/>
        </w:rPr>
        <w:t>ePro Order Request</w:t>
      </w:r>
      <w:r w:rsidR="0012396F">
        <w:t xml:space="preserve"> and for Amazon, use </w:t>
      </w:r>
      <w:r w:rsidR="0012396F" w:rsidRPr="00194504">
        <w:rPr>
          <w:i/>
          <w:iCs/>
          <w:color w:val="C45911" w:themeColor="accent2" w:themeShade="BF"/>
        </w:rPr>
        <w:t>Amazon Order Request</w:t>
      </w:r>
      <w:r w:rsidR="0012396F">
        <w:t>. For any other vendors, please use a Procard or personal funds.</w:t>
      </w:r>
    </w:p>
    <w:p w14:paraId="0A37618A" w14:textId="77777777" w:rsidR="0012396F" w:rsidRPr="0012396F" w:rsidRDefault="0012396F" w:rsidP="0012396F">
      <w:pPr>
        <w:ind w:left="720"/>
        <w:rPr>
          <w:u w:val="single"/>
        </w:rPr>
      </w:pPr>
      <w:r w:rsidRPr="0012396F">
        <w:rPr>
          <w:u w:val="single"/>
        </w:rPr>
        <w:t xml:space="preserve">Epro vendors: </w:t>
      </w:r>
    </w:p>
    <w:p w14:paraId="1FC53FB5" w14:textId="09A59F70" w:rsidR="000370BE" w:rsidRDefault="0012396F" w:rsidP="0012396F">
      <w:pPr>
        <w:ind w:left="720"/>
      </w:pPr>
      <w:r>
        <w:rPr>
          <w:noProof/>
        </w:rPr>
        <w:drawing>
          <wp:inline distT="0" distB="0" distL="0" distR="0" wp14:anchorId="3E51960B" wp14:editId="5AF5EC60">
            <wp:extent cx="1284648" cy="1658855"/>
            <wp:effectExtent l="0" t="0" r="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7"/>
                    <a:stretch>
                      <a:fillRect/>
                    </a:stretch>
                  </pic:blipFill>
                  <pic:spPr>
                    <a:xfrm>
                      <a:off x="0" y="0"/>
                      <a:ext cx="1290961" cy="1667007"/>
                    </a:xfrm>
                    <a:prstGeom prst="rect">
                      <a:avLst/>
                    </a:prstGeom>
                  </pic:spPr>
                </pic:pic>
              </a:graphicData>
            </a:graphic>
          </wp:inline>
        </w:drawing>
      </w:r>
      <w:r w:rsidR="000370BE" w:rsidRPr="000370BE">
        <w:t xml:space="preserve"> </w:t>
      </w:r>
    </w:p>
    <w:p w14:paraId="7A476AA3" w14:textId="23077DE5" w:rsidR="000370BE" w:rsidRPr="000370BE" w:rsidRDefault="000370BE" w:rsidP="000370BE">
      <w:pPr>
        <w:pStyle w:val="ListParagraph"/>
        <w:numPr>
          <w:ilvl w:val="0"/>
          <w:numId w:val="1"/>
        </w:numPr>
      </w:pPr>
      <w:r w:rsidRPr="0012396F">
        <w:rPr>
          <w:b/>
          <w:bCs/>
          <w:u w:val="single"/>
        </w:rPr>
        <w:t>Sales tax is not allowed for any purchases at all except hotels and airfare</w:t>
      </w:r>
      <w:r w:rsidRPr="000370BE">
        <w:t>. The exemption forms are located in MySlice under Employee Home &gt; Employee Resources. The only other exceptions are states in which we do not have a sales tax agreement (information available on My</w:t>
      </w:r>
      <w:r w:rsidR="000410F2">
        <w:t>S</w:t>
      </w:r>
      <w:r w:rsidRPr="000370BE">
        <w:t xml:space="preserve">lice). </w:t>
      </w:r>
      <w:r w:rsidRPr="00194504">
        <w:rPr>
          <w:b/>
          <w:bCs/>
        </w:rPr>
        <w:t>If you are charged sales tax, you are responsible for requesting the refund from the vendor or paying out-of-pocket.</w:t>
      </w:r>
    </w:p>
    <w:p w14:paraId="2750EB0C" w14:textId="68AB1C25" w:rsidR="000370BE" w:rsidRDefault="000370BE" w:rsidP="000370BE">
      <w:pPr>
        <w:pStyle w:val="ListParagraph"/>
        <w:numPr>
          <w:ilvl w:val="0"/>
          <w:numId w:val="1"/>
        </w:numPr>
      </w:pPr>
      <w:r>
        <w:t xml:space="preserve">The Department has a purchasing account with Tops Markets. There are cards available in the </w:t>
      </w:r>
      <w:r w:rsidRPr="0081695B">
        <w:t xml:space="preserve">Department office </w:t>
      </w:r>
      <w:r w:rsidR="00CC44DF" w:rsidRPr="0081695B">
        <w:t>with the Office Coordinator</w:t>
      </w:r>
      <w:r w:rsidRPr="0081695B">
        <w:t xml:space="preserve"> and </w:t>
      </w:r>
      <w:r w:rsidR="00CC44DF" w:rsidRPr="0081695B">
        <w:t xml:space="preserve">in </w:t>
      </w:r>
      <w:r>
        <w:t xml:space="preserve">the BSA’s office. This account can be used for anything related to graduate student events such as GeoGO, </w:t>
      </w:r>
      <w:r w:rsidRPr="0081695B">
        <w:t>W</w:t>
      </w:r>
      <w:r w:rsidR="000410F2" w:rsidRPr="0081695B">
        <w:t>A</w:t>
      </w:r>
      <w:r>
        <w:t xml:space="preserve">GGS, field trips, </w:t>
      </w:r>
      <w:r w:rsidR="0081695B">
        <w:t xml:space="preserve">social outings, </w:t>
      </w:r>
      <w:r>
        <w:t>etc.</w:t>
      </w:r>
      <w:r w:rsidR="0012396F">
        <w:t xml:space="preserve">  </w:t>
      </w:r>
      <w:r w:rsidR="00194504" w:rsidRPr="00194504">
        <w:rPr>
          <w:u w:val="single"/>
        </w:rPr>
        <w:t>The card will automatically apply your tax exemption and BonusClub savings, as well as cover the bill</w:t>
      </w:r>
      <w:r w:rsidR="00194504" w:rsidRPr="000410F2">
        <w:t>.</w:t>
      </w:r>
      <w:r w:rsidR="00194504">
        <w:t xml:space="preserve"> </w:t>
      </w:r>
      <w:r w:rsidR="0012396F">
        <w:t xml:space="preserve">You must return the card and physical receipt </w:t>
      </w:r>
      <w:r w:rsidR="0081695B">
        <w:t xml:space="preserve">(with an account to charge written on the top) to the BSA </w:t>
      </w:r>
      <w:r w:rsidR="0012396F">
        <w:t>by the next business day.</w:t>
      </w:r>
    </w:p>
    <w:p w14:paraId="7EC175FC" w14:textId="01A92D15" w:rsidR="0012396F" w:rsidRDefault="0012396F" w:rsidP="000370BE">
      <w:pPr>
        <w:pStyle w:val="ListParagraph"/>
        <w:numPr>
          <w:ilvl w:val="0"/>
          <w:numId w:val="1"/>
        </w:numPr>
      </w:pPr>
      <w:r>
        <w:t>Company credit cards (Procards) are issued to all faculty members plus the Operations Specialist and B</w:t>
      </w:r>
      <w:r w:rsidR="0081695B">
        <w:t>SA</w:t>
      </w:r>
      <w:r>
        <w:t xml:space="preserve">. These cards </w:t>
      </w:r>
      <w:r w:rsidR="000410F2">
        <w:t xml:space="preserve">may be </w:t>
      </w:r>
      <w:r>
        <w:t xml:space="preserve">available for your use if needed, at the discretion of the cardholder. All receipts are expected to be turned in immediately, via the </w:t>
      </w:r>
      <w:r w:rsidRPr="00194504">
        <w:rPr>
          <w:i/>
          <w:iCs/>
          <w:color w:val="C45911" w:themeColor="accent2" w:themeShade="BF"/>
        </w:rPr>
        <w:t>Procard Receipt Turn Ins</w:t>
      </w:r>
      <w:r>
        <w:t xml:space="preserve"> form on the website.</w:t>
      </w:r>
    </w:p>
    <w:p w14:paraId="3A73CDDC" w14:textId="1DFCDC82" w:rsidR="000370BE" w:rsidRDefault="0012396F" w:rsidP="000410F2">
      <w:pPr>
        <w:pStyle w:val="ListParagraph"/>
        <w:numPr>
          <w:ilvl w:val="0"/>
          <w:numId w:val="1"/>
        </w:numPr>
      </w:pPr>
      <w:r>
        <w:lastRenderedPageBreak/>
        <w:t xml:space="preserve">If you intend on using an external lab for services which you will be billed for, please notify the BSA </w:t>
      </w:r>
      <w:r>
        <w:rPr>
          <w:b/>
          <w:bCs/>
          <w:u w:val="single"/>
        </w:rPr>
        <w:t>ahead of time</w:t>
      </w:r>
      <w:r>
        <w:t xml:space="preserve">. These types of services are paid via purchase order, and the purchase order should go to the vendor </w:t>
      </w:r>
      <w:r w:rsidRPr="0012396F">
        <w:rPr>
          <w:i/>
          <w:iCs/>
        </w:rPr>
        <w:t>before</w:t>
      </w:r>
      <w:r>
        <w:t xml:space="preserve"> they render services to you.</w:t>
      </w:r>
    </w:p>
    <w:p w14:paraId="08A43288" w14:textId="77777777" w:rsidR="000410F2" w:rsidRDefault="000410F2" w:rsidP="000410F2">
      <w:pPr>
        <w:pStyle w:val="ListParagraph"/>
      </w:pPr>
    </w:p>
    <w:p w14:paraId="1B81EA63" w14:textId="43EE3C35" w:rsidR="000370BE" w:rsidRDefault="000370BE" w:rsidP="00721079">
      <w:pPr>
        <w:pStyle w:val="ListParagraph"/>
        <w:ind w:left="0"/>
        <w:rPr>
          <w:b/>
          <w:bCs/>
          <w:u w:val="single"/>
        </w:rPr>
      </w:pPr>
      <w:r w:rsidRPr="00FF19CC">
        <w:rPr>
          <w:b/>
          <w:bCs/>
          <w:u w:val="single"/>
        </w:rPr>
        <w:t>FINANCIAL ASSISTANCE</w:t>
      </w:r>
    </w:p>
    <w:p w14:paraId="25888AE2" w14:textId="77777777" w:rsidR="00FF19CC" w:rsidRPr="00FF19CC" w:rsidRDefault="00FF19CC" w:rsidP="00721079">
      <w:pPr>
        <w:pStyle w:val="ListParagraph"/>
        <w:ind w:left="0"/>
        <w:rPr>
          <w:b/>
          <w:bCs/>
          <w:u w:val="single"/>
        </w:rPr>
      </w:pPr>
    </w:p>
    <w:p w14:paraId="4F4E6E13" w14:textId="30394726" w:rsidR="000370BE" w:rsidRDefault="000370BE" w:rsidP="000370BE">
      <w:pPr>
        <w:pStyle w:val="ListParagraph"/>
        <w:numPr>
          <w:ilvl w:val="0"/>
          <w:numId w:val="3"/>
        </w:numPr>
      </w:pPr>
      <w:r w:rsidRPr="00023D5A">
        <w:rPr>
          <w:u w:val="single"/>
        </w:rPr>
        <w:t xml:space="preserve">Please notify </w:t>
      </w:r>
      <w:r w:rsidR="00FF19CC">
        <w:rPr>
          <w:u w:val="single"/>
        </w:rPr>
        <w:t>BSA</w:t>
      </w:r>
      <w:r w:rsidRPr="00023D5A">
        <w:rPr>
          <w:u w:val="single"/>
        </w:rPr>
        <w:t xml:space="preserve"> immediately if you receive a grant or award from outside the Department</w:t>
      </w:r>
      <w:r>
        <w:t>.</w:t>
      </w:r>
      <w:r w:rsidR="0081695B">
        <w:t xml:space="preserve">  Arrangements will need to be made with the grantor to have the check made out correctly.</w:t>
      </w:r>
    </w:p>
    <w:p w14:paraId="2617F690" w14:textId="27C1C5B4" w:rsidR="000370BE" w:rsidRDefault="000370BE" w:rsidP="000370BE">
      <w:pPr>
        <w:pStyle w:val="ListParagraph"/>
        <w:numPr>
          <w:ilvl w:val="0"/>
          <w:numId w:val="3"/>
        </w:numPr>
      </w:pPr>
      <w:r w:rsidRPr="000370BE">
        <w:t xml:space="preserve">We offer financial </w:t>
      </w:r>
      <w:r>
        <w:t xml:space="preserve">travel </w:t>
      </w:r>
      <w:r w:rsidRPr="000370BE">
        <w:t>assistance</w:t>
      </w:r>
      <w:r w:rsidR="0012396F">
        <w:t xml:space="preserve"> once per academic year</w:t>
      </w:r>
      <w:r w:rsidRPr="000370BE">
        <w:t xml:space="preserve"> to students presenting research at professional conferences. You may apply for funding through our website</w:t>
      </w:r>
      <w:r>
        <w:t xml:space="preserve"> (</w:t>
      </w:r>
      <w:r w:rsidRPr="00194504">
        <w:rPr>
          <w:i/>
          <w:iCs/>
          <w:color w:val="C45911" w:themeColor="accent2" w:themeShade="BF"/>
        </w:rPr>
        <w:t>Graduate Student Conference Travel Requested Support</w:t>
      </w:r>
      <w:r>
        <w:t>).</w:t>
      </w:r>
    </w:p>
    <w:p w14:paraId="4FCA4270" w14:textId="0207D639" w:rsidR="00023D5A" w:rsidRPr="000370BE" w:rsidRDefault="00023D5A" w:rsidP="00023D5A">
      <w:pPr>
        <w:pStyle w:val="ListParagraph"/>
        <w:numPr>
          <w:ilvl w:val="1"/>
          <w:numId w:val="3"/>
        </w:numPr>
      </w:pPr>
      <w:r>
        <w:t>You are expected to also solicit assistance from the GSO in conjunction with Department Travel Assistance.</w:t>
      </w:r>
    </w:p>
    <w:p w14:paraId="6196D006" w14:textId="432E3FEF" w:rsidR="000370BE" w:rsidRDefault="000370BE" w:rsidP="000370BE">
      <w:pPr>
        <w:pStyle w:val="ListParagraph"/>
        <w:numPr>
          <w:ilvl w:val="0"/>
          <w:numId w:val="3"/>
        </w:numPr>
      </w:pPr>
      <w:r>
        <w:t xml:space="preserve">Department research grants are awarded annually. Proposals are typically solicited in early spring. </w:t>
      </w:r>
      <w:r w:rsidR="0081695B">
        <w:t xml:space="preserve">The funding is held in trust by the Department and is available for 13 months.  </w:t>
      </w:r>
      <w:r>
        <w:t>For more information, consult the Director of Graduate Studies.</w:t>
      </w:r>
    </w:p>
    <w:p w14:paraId="6057941B" w14:textId="357853E3" w:rsidR="003650E8" w:rsidRDefault="003650E8" w:rsidP="000370BE">
      <w:pPr>
        <w:pStyle w:val="ListParagraph"/>
        <w:numPr>
          <w:ilvl w:val="0"/>
          <w:numId w:val="3"/>
        </w:numPr>
      </w:pPr>
      <w:r>
        <w:t>GAs are eligible for a</w:t>
      </w:r>
      <w:r w:rsidRPr="003650E8">
        <w:t xml:space="preserve"> Bookstore </w:t>
      </w:r>
      <w:r>
        <w:t>C</w:t>
      </w:r>
      <w:r w:rsidRPr="003650E8">
        <w:t>ourtesy Discount Card issued by the Bookstore Customer Service/Credit Office</w:t>
      </w:r>
      <w:r>
        <w:t>, which provides a 10% discount on most bookstore purchases.</w:t>
      </w:r>
    </w:p>
    <w:p w14:paraId="6436FBB6" w14:textId="2ECEE8B2" w:rsidR="003650E8" w:rsidRDefault="003650E8" w:rsidP="000370BE">
      <w:pPr>
        <w:pStyle w:val="ListParagraph"/>
        <w:numPr>
          <w:ilvl w:val="0"/>
          <w:numId w:val="3"/>
        </w:numPr>
      </w:pPr>
      <w:r>
        <w:t xml:space="preserve">The University offers several complimentary subscriptions, including the </w:t>
      </w:r>
      <w:hyperlink r:id="rId8" w:history="1">
        <w:r w:rsidRPr="003650E8">
          <w:rPr>
            <w:rStyle w:val="Hyperlink"/>
          </w:rPr>
          <w:t>Microsoft Office 365</w:t>
        </w:r>
      </w:hyperlink>
      <w:r>
        <w:t xml:space="preserve">,  </w:t>
      </w:r>
      <w:hyperlink r:id="rId9" w:history="1">
        <w:r w:rsidRPr="003650E8">
          <w:rPr>
            <w:rStyle w:val="Hyperlink"/>
          </w:rPr>
          <w:t>New York Times</w:t>
        </w:r>
      </w:hyperlink>
      <w:r>
        <w:t xml:space="preserve">, </w:t>
      </w:r>
      <w:hyperlink r:id="rId10" w:history="1">
        <w:r w:rsidRPr="003650E8">
          <w:rPr>
            <w:rStyle w:val="Hyperlink"/>
          </w:rPr>
          <w:t>Wall Street Journal</w:t>
        </w:r>
      </w:hyperlink>
      <w:r>
        <w:t xml:space="preserve">, </w:t>
      </w:r>
      <w:hyperlink r:id="rId11" w:history="1">
        <w:r w:rsidRPr="003650E8">
          <w:rPr>
            <w:rStyle w:val="Hyperlink"/>
          </w:rPr>
          <w:t>Syracuse Post-Standard/syracuse.com</w:t>
        </w:r>
      </w:hyperlink>
      <w:r>
        <w:t xml:space="preserve"> (can include Sunday paper home delivery) , </w:t>
      </w:r>
      <w:hyperlink r:id="rId12" w:history="1">
        <w:r w:rsidRPr="003650E8">
          <w:rPr>
            <w:rStyle w:val="Hyperlink"/>
          </w:rPr>
          <w:t>free student legal services</w:t>
        </w:r>
      </w:hyperlink>
      <w:r>
        <w:t xml:space="preserve">, and more. </w:t>
      </w:r>
    </w:p>
    <w:p w14:paraId="288827C4" w14:textId="77777777" w:rsidR="00FF19CC" w:rsidRDefault="00FF19CC" w:rsidP="00FF19CC">
      <w:pPr>
        <w:pStyle w:val="ListParagraph"/>
        <w:numPr>
          <w:ilvl w:val="0"/>
          <w:numId w:val="3"/>
        </w:numPr>
      </w:pPr>
      <w:r>
        <w:t xml:space="preserve">If you have personal research funds available to you, it is important that you independently track your own expenses and income. </w:t>
      </w:r>
      <w:r w:rsidRPr="00FF19CC">
        <w:rPr>
          <w:b/>
          <w:bCs/>
        </w:rPr>
        <w:t>Your account balances are ultimately your responsibility.</w:t>
      </w:r>
      <w:r>
        <w:t xml:space="preserve">  </w:t>
      </w:r>
    </w:p>
    <w:p w14:paraId="0A6A65C5" w14:textId="7B953D38" w:rsidR="00FF19CC" w:rsidRDefault="00FF19CC" w:rsidP="00FF19CC">
      <w:pPr>
        <w:pStyle w:val="ListParagraph"/>
      </w:pPr>
      <w:r>
        <w:t xml:space="preserve">The BSA is available to offer general advice and will perform routine basic bookkeeping and confirm balances once per year or upon request.  </w:t>
      </w:r>
    </w:p>
    <w:p w14:paraId="275A9411" w14:textId="2231BFE6" w:rsidR="00FF19CC" w:rsidRDefault="00FF19CC" w:rsidP="00FF19CC">
      <w:pPr>
        <w:pStyle w:val="ListParagraph"/>
        <w:numPr>
          <w:ilvl w:val="1"/>
          <w:numId w:val="3"/>
        </w:numPr>
      </w:pPr>
      <w:r w:rsidRPr="00FF19CC">
        <w:t xml:space="preserve">If you would like a template to track your funding, please contact </w:t>
      </w:r>
      <w:r>
        <w:t>the BSA</w:t>
      </w:r>
      <w:r w:rsidRPr="00FF19CC">
        <w:t>.</w:t>
      </w:r>
    </w:p>
    <w:p w14:paraId="0DCFA06B" w14:textId="7149CF15" w:rsidR="000370BE" w:rsidRDefault="000370BE" w:rsidP="000370BE">
      <w:pPr>
        <w:pStyle w:val="ListParagraph"/>
        <w:ind w:left="0"/>
      </w:pPr>
    </w:p>
    <w:p w14:paraId="379A4AE5" w14:textId="206B54C6" w:rsidR="000370BE" w:rsidRPr="00FF19CC" w:rsidRDefault="000370BE" w:rsidP="00721079">
      <w:pPr>
        <w:pStyle w:val="ListParagraph"/>
        <w:ind w:left="0"/>
        <w:rPr>
          <w:b/>
          <w:bCs/>
          <w:u w:val="single"/>
        </w:rPr>
      </w:pPr>
      <w:r w:rsidRPr="00FF19CC">
        <w:rPr>
          <w:b/>
          <w:bCs/>
          <w:u w:val="single"/>
        </w:rPr>
        <w:t>REIMBURSEMENTS</w:t>
      </w:r>
    </w:p>
    <w:p w14:paraId="509FECD9" w14:textId="77777777" w:rsidR="00FF19CC" w:rsidRDefault="00FF19CC" w:rsidP="00721079">
      <w:pPr>
        <w:pStyle w:val="ListParagraph"/>
        <w:ind w:left="0"/>
      </w:pPr>
    </w:p>
    <w:p w14:paraId="5A0D516E" w14:textId="69D1A82B" w:rsidR="0012396F" w:rsidRDefault="0012396F" w:rsidP="0012396F">
      <w:pPr>
        <w:pStyle w:val="ListParagraph"/>
        <w:numPr>
          <w:ilvl w:val="0"/>
          <w:numId w:val="5"/>
        </w:numPr>
      </w:pPr>
      <w:r>
        <w:t xml:space="preserve">If you use your own funds to pay up front for any purchases, you can be reimbursed.  Please use the </w:t>
      </w:r>
      <w:r w:rsidRPr="00194504">
        <w:rPr>
          <w:i/>
          <w:iCs/>
          <w:color w:val="C45911" w:themeColor="accent2" w:themeShade="BF"/>
        </w:rPr>
        <w:t>Personal Reimbursement</w:t>
      </w:r>
      <w:r>
        <w:t xml:space="preserve"> form on the website for any purchases not related to travel.  For travel, please see more information below.</w:t>
      </w:r>
    </w:p>
    <w:p w14:paraId="2B2D57BC" w14:textId="2A43F9E5" w:rsidR="00194504" w:rsidRDefault="00194504" w:rsidP="0012396F">
      <w:pPr>
        <w:pStyle w:val="ListParagraph"/>
        <w:numPr>
          <w:ilvl w:val="0"/>
          <w:numId w:val="5"/>
        </w:numPr>
      </w:pPr>
      <w:r w:rsidRPr="00194504">
        <w:rPr>
          <w:b/>
          <w:bCs/>
        </w:rPr>
        <w:t>ACTION REQUIRED:</w:t>
      </w:r>
      <w:r>
        <w:t xml:space="preserve"> In order for the Department staff to be able to process reimbursements on your behalf, it is necessary for you to appoint the BSA and Office Coordinator as delegates on your profile. The file below will show you how to easily do this. Please do this on one of your first few days so there are no delays in processing reimbursements for you when the need arises.</w:t>
      </w:r>
    </w:p>
    <w:p w14:paraId="508750AA" w14:textId="4F9D963B" w:rsidR="00194504" w:rsidRDefault="00716D3A" w:rsidP="00FF19CC">
      <w:pPr>
        <w:pStyle w:val="ListParagraph"/>
        <w:ind w:left="1440"/>
      </w:pPr>
      <w:r>
        <w:rPr>
          <w:b/>
          <w:bCs/>
        </w:rPr>
        <w:object w:dxaOrig="1532" w:dyaOrig="991" w14:anchorId="11F21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3" o:title=""/>
          </v:shape>
          <o:OLEObject Type="Embed" ProgID="Acrobat.Document.DC" ShapeID="_x0000_i1025" DrawAspect="Icon" ObjectID="_1715593406" r:id="rId14"/>
        </w:object>
      </w:r>
    </w:p>
    <w:p w14:paraId="16500F48" w14:textId="47889159" w:rsidR="0012396F" w:rsidRDefault="0012396F" w:rsidP="0012396F">
      <w:pPr>
        <w:pStyle w:val="ListParagraph"/>
        <w:numPr>
          <w:ilvl w:val="0"/>
          <w:numId w:val="4"/>
        </w:numPr>
      </w:pPr>
      <w:r w:rsidRPr="0012396F">
        <w:rPr>
          <w:b/>
          <w:bCs/>
          <w:u w:val="single"/>
        </w:rPr>
        <w:t>Restaurants</w:t>
      </w:r>
      <w:r w:rsidRPr="0012396F">
        <w:t xml:space="preserve"> </w:t>
      </w:r>
      <w:r>
        <w:t>(these guidelines also apply to Procard/Travel purchases):</w:t>
      </w:r>
    </w:p>
    <w:p w14:paraId="54B5B5EE" w14:textId="0CD694F2" w:rsidR="0012396F" w:rsidRPr="0012396F" w:rsidRDefault="0012396F" w:rsidP="0012396F">
      <w:pPr>
        <w:pStyle w:val="ListParagraph"/>
        <w:numPr>
          <w:ilvl w:val="1"/>
          <w:numId w:val="4"/>
        </w:numPr>
      </w:pPr>
      <w:r w:rsidRPr="0012396F">
        <w:t xml:space="preserve">Restaurant receipts must be the complete, itemized check for the meal. Credit card slips </w:t>
      </w:r>
      <w:r>
        <w:t xml:space="preserve">on their own </w:t>
      </w:r>
      <w:r w:rsidRPr="0012396F">
        <w:t>are not acceptable.</w:t>
      </w:r>
    </w:p>
    <w:p w14:paraId="0B3AAEBC" w14:textId="4C9F32C4" w:rsidR="0012396F" w:rsidRDefault="0012396F" w:rsidP="0012396F">
      <w:pPr>
        <w:pStyle w:val="ListParagraph"/>
        <w:numPr>
          <w:ilvl w:val="1"/>
          <w:numId w:val="4"/>
        </w:numPr>
      </w:pPr>
      <w:r>
        <w:t>When submitting restaurant receipts, all diners in attendance for the meal must be included with the receipt.</w:t>
      </w:r>
    </w:p>
    <w:p w14:paraId="126B5602" w14:textId="1F1CC339" w:rsidR="0012396F" w:rsidRDefault="0012396F" w:rsidP="0012396F">
      <w:pPr>
        <w:pStyle w:val="ListParagraph"/>
        <w:numPr>
          <w:ilvl w:val="1"/>
          <w:numId w:val="4"/>
        </w:numPr>
      </w:pPr>
      <w:r>
        <w:t>The tax exemption policy applies to restaurant purchases. Make sure you tell your server ahead of time that the meal will be exempt and ensure that the taxes have been taken off before paying.</w:t>
      </w:r>
    </w:p>
    <w:p w14:paraId="072CE394" w14:textId="681BECAA" w:rsidR="0012396F" w:rsidRDefault="0012396F" w:rsidP="0012396F">
      <w:pPr>
        <w:pStyle w:val="ListParagraph"/>
        <w:numPr>
          <w:ilvl w:val="1"/>
          <w:numId w:val="4"/>
        </w:numPr>
      </w:pPr>
      <w:r>
        <w:t>Tips may not exceed 20% of the total check.</w:t>
      </w:r>
    </w:p>
    <w:p w14:paraId="07200963" w14:textId="564BCF7B" w:rsidR="00132883" w:rsidRDefault="0012396F" w:rsidP="0081695B">
      <w:pPr>
        <w:pStyle w:val="ListParagraph"/>
        <w:numPr>
          <w:ilvl w:val="1"/>
          <w:numId w:val="4"/>
        </w:numPr>
      </w:pPr>
      <w:r>
        <w:t>Alcohol is not allowed on sponsored projects</w:t>
      </w:r>
    </w:p>
    <w:p w14:paraId="6ED852FD" w14:textId="7314C9A4" w:rsidR="000370BE" w:rsidRPr="00FF19CC" w:rsidRDefault="000370BE" w:rsidP="00132883">
      <w:pPr>
        <w:rPr>
          <w:b/>
          <w:bCs/>
          <w:u w:val="single"/>
        </w:rPr>
      </w:pPr>
      <w:r w:rsidRPr="00FF19CC">
        <w:rPr>
          <w:b/>
          <w:bCs/>
          <w:u w:val="single"/>
        </w:rPr>
        <w:lastRenderedPageBreak/>
        <w:t>TRAVEL</w:t>
      </w:r>
    </w:p>
    <w:p w14:paraId="56F7BC9C" w14:textId="406339EE" w:rsidR="0012396F" w:rsidRDefault="0012396F" w:rsidP="0012396F">
      <w:pPr>
        <w:pStyle w:val="ListParagraph"/>
        <w:numPr>
          <w:ilvl w:val="0"/>
          <w:numId w:val="4"/>
        </w:numPr>
      </w:pPr>
      <w:r>
        <w:t xml:space="preserve">Please use the </w:t>
      </w:r>
      <w:r w:rsidRPr="00194504">
        <w:rPr>
          <w:i/>
          <w:iCs/>
          <w:color w:val="C45911" w:themeColor="accent2" w:themeShade="BF"/>
        </w:rPr>
        <w:t>Travel Reimbursement</w:t>
      </w:r>
      <w:r>
        <w:t xml:space="preserve"> form on our website for all travel-related reimbursement requests.</w:t>
      </w:r>
    </w:p>
    <w:p w14:paraId="39B22E83" w14:textId="2D7A1219" w:rsidR="0012396F" w:rsidRDefault="0012396F" w:rsidP="0012396F">
      <w:pPr>
        <w:pStyle w:val="ListParagraph"/>
        <w:numPr>
          <w:ilvl w:val="0"/>
          <w:numId w:val="4"/>
        </w:numPr>
      </w:pPr>
      <w:r>
        <w:t>See information above regarding restaurant purchases.</w:t>
      </w:r>
    </w:p>
    <w:p w14:paraId="5A48B5FF" w14:textId="61ABC595" w:rsidR="0012396F" w:rsidRDefault="0012396F" w:rsidP="0012396F">
      <w:pPr>
        <w:pStyle w:val="ListParagraph"/>
        <w:numPr>
          <w:ilvl w:val="0"/>
          <w:numId w:val="4"/>
        </w:numPr>
      </w:pPr>
      <w:r w:rsidRPr="0012396F">
        <w:t xml:space="preserve">Do not </w:t>
      </w:r>
      <w:r>
        <w:t>turn</w:t>
      </w:r>
      <w:r w:rsidRPr="0012396F">
        <w:t xml:space="preserve"> in travel/reimbursement receipts until you are completely ready to be reimbursed</w:t>
      </w:r>
      <w:r>
        <w:t xml:space="preserve"> (i.e., you have returned from your trip)</w:t>
      </w:r>
      <w:r w:rsidRPr="0012396F">
        <w:t xml:space="preserve">. We will not hold paperwork and receipts for you.  </w:t>
      </w:r>
    </w:p>
    <w:p w14:paraId="565A7405" w14:textId="0CDF294F" w:rsidR="0012396F" w:rsidRPr="0012396F" w:rsidRDefault="0012396F" w:rsidP="0012396F">
      <w:pPr>
        <w:pStyle w:val="ListParagraph"/>
        <w:numPr>
          <w:ilvl w:val="0"/>
          <w:numId w:val="4"/>
        </w:numPr>
      </w:pPr>
      <w:r w:rsidRPr="0012396F">
        <w:t>We will not submit travel vouchers before you have returned from your trip</w:t>
      </w:r>
      <w:r>
        <w:t xml:space="preserve">, in the event that your trip is changed or cancelled. Therefore, it is always best to use a </w:t>
      </w:r>
      <w:r w:rsidR="00721079">
        <w:t>P</w:t>
      </w:r>
      <w:r>
        <w:t>rocard when making large purchases such as airfare instead of personal funds.</w:t>
      </w:r>
    </w:p>
    <w:p w14:paraId="5B1044AA" w14:textId="33377B73" w:rsidR="0012396F" w:rsidRDefault="0012396F" w:rsidP="0012396F">
      <w:pPr>
        <w:pStyle w:val="ListParagraph"/>
        <w:numPr>
          <w:ilvl w:val="0"/>
          <w:numId w:val="4"/>
        </w:numPr>
      </w:pPr>
      <w:r w:rsidRPr="0012396F">
        <w:rPr>
          <w:u w:val="single"/>
        </w:rPr>
        <w:t>Mileage</w:t>
      </w:r>
      <w:r>
        <w:t xml:space="preserve"> in a personal vehicle is reimbursable at the current IRS rate. Fuel is not allowed unless it is used in a rental vehicle or department van. When requesting mileage reimbursement, you must provide a screenprint of your full route from Google Maps or similar website. Ensure that all of the directions are included, along with the total miles driven.</w:t>
      </w:r>
    </w:p>
    <w:p w14:paraId="543711EA" w14:textId="5D861375" w:rsidR="0012396F" w:rsidRDefault="0012396F" w:rsidP="0012396F">
      <w:pPr>
        <w:pStyle w:val="ListParagraph"/>
        <w:numPr>
          <w:ilvl w:val="0"/>
          <w:numId w:val="4"/>
        </w:numPr>
      </w:pPr>
      <w:r w:rsidRPr="0012396F">
        <w:rPr>
          <w:u w:val="single"/>
        </w:rPr>
        <w:t>Per diem</w:t>
      </w:r>
      <w:r>
        <w:t xml:space="preserve"> reimbursements (either for lodging or meals &amp; incidentals or both) are available if you prefer to not itemize with receipts. The first and last days of travel are always 75% of the per diem rate. See </w:t>
      </w:r>
      <w:hyperlink r:id="rId15" w:history="1">
        <w:r w:rsidRPr="00426819">
          <w:rPr>
            <w:rStyle w:val="Hyperlink"/>
          </w:rPr>
          <w:t>https://www.gsa.gov/travel/plan-book/per-diem-rates</w:t>
        </w:r>
      </w:hyperlink>
      <w:r>
        <w:t xml:space="preserve"> for current rates. </w:t>
      </w:r>
    </w:p>
    <w:p w14:paraId="20FCD789" w14:textId="10C771F4" w:rsidR="00194504" w:rsidRPr="00194504" w:rsidRDefault="00194504" w:rsidP="0012396F">
      <w:pPr>
        <w:pStyle w:val="ListParagraph"/>
        <w:numPr>
          <w:ilvl w:val="0"/>
          <w:numId w:val="4"/>
        </w:numPr>
      </w:pPr>
      <w:r w:rsidRPr="00194504">
        <w:t>Department vans are available for any department/research-related business. They must be scheduled/signed out. Detailed policies can be found on our website.</w:t>
      </w:r>
    </w:p>
    <w:p w14:paraId="32F65727" w14:textId="1AFBE232" w:rsidR="0012396F" w:rsidRDefault="0012396F" w:rsidP="0012396F">
      <w:pPr>
        <w:pStyle w:val="ListParagraph"/>
        <w:numPr>
          <w:ilvl w:val="0"/>
          <w:numId w:val="4"/>
        </w:numPr>
      </w:pPr>
      <w:r>
        <w:t>The Department has two Empire Passes which provide admission/parking to all NYS Parks. They are located in the van binders and should only be used for Department business or events.</w:t>
      </w:r>
    </w:p>
    <w:p w14:paraId="575F3B3B" w14:textId="77777777" w:rsidR="00132883" w:rsidRDefault="00132883" w:rsidP="00132883">
      <w:pPr>
        <w:pStyle w:val="ListParagraph"/>
        <w:numPr>
          <w:ilvl w:val="0"/>
          <w:numId w:val="4"/>
        </w:numPr>
      </w:pPr>
      <w:r>
        <w:t xml:space="preserve">Please also browse the </w:t>
      </w:r>
      <w:hyperlink r:id="rId16" w:history="1">
        <w:r w:rsidRPr="003650E8">
          <w:rPr>
            <w:rStyle w:val="Hyperlink"/>
          </w:rPr>
          <w:t>Travel Policy</w:t>
        </w:r>
      </w:hyperlink>
      <w:r>
        <w:t xml:space="preserve"> for further details.</w:t>
      </w:r>
    </w:p>
    <w:p w14:paraId="2ADB065D" w14:textId="77777777" w:rsidR="00721079" w:rsidRDefault="00721079" w:rsidP="00721079">
      <w:pPr>
        <w:pStyle w:val="ListParagraph"/>
        <w:spacing w:after="0" w:line="240" w:lineRule="auto"/>
      </w:pPr>
    </w:p>
    <w:p w14:paraId="79BC1426" w14:textId="224E0E29" w:rsidR="00194504" w:rsidRPr="00FF19CC" w:rsidRDefault="00194504" w:rsidP="00721079">
      <w:pPr>
        <w:spacing w:after="0" w:line="240" w:lineRule="auto"/>
        <w:rPr>
          <w:b/>
          <w:bCs/>
          <w:u w:val="single"/>
        </w:rPr>
      </w:pPr>
      <w:r w:rsidRPr="00FF19CC">
        <w:rPr>
          <w:b/>
          <w:bCs/>
          <w:u w:val="single"/>
        </w:rPr>
        <w:t>PAYROLL</w:t>
      </w:r>
      <w:r w:rsidR="003A2F35" w:rsidRPr="00FF19CC">
        <w:rPr>
          <w:b/>
          <w:bCs/>
          <w:u w:val="single"/>
        </w:rPr>
        <w:t>/BURSAR</w:t>
      </w:r>
    </w:p>
    <w:p w14:paraId="2781FFC1" w14:textId="77777777" w:rsidR="00FF19CC" w:rsidRDefault="00FF19CC" w:rsidP="00721079">
      <w:pPr>
        <w:spacing w:after="0" w:line="240" w:lineRule="auto"/>
      </w:pPr>
    </w:p>
    <w:p w14:paraId="6AE96720" w14:textId="54619164" w:rsidR="00194504" w:rsidRPr="0081695B" w:rsidRDefault="00194504" w:rsidP="00194504">
      <w:pPr>
        <w:pStyle w:val="ListParagraph"/>
        <w:numPr>
          <w:ilvl w:val="0"/>
          <w:numId w:val="6"/>
        </w:numPr>
      </w:pPr>
      <w:r w:rsidRPr="0081695B">
        <w:t xml:space="preserve">Graduate students </w:t>
      </w:r>
      <w:r w:rsidR="00287CB2" w:rsidRPr="0081695B">
        <w:t xml:space="preserve">with research assistant (RA) or teaching assistant (TA) appointments </w:t>
      </w:r>
      <w:r w:rsidRPr="0081695B">
        <w:t xml:space="preserve">are paid on an academic year contract, from 8/16-5/15. </w:t>
      </w:r>
      <w:r w:rsidR="0081695B" w:rsidRPr="0081695B">
        <w:t xml:space="preserve"> </w:t>
      </w:r>
      <w:r w:rsidRPr="0081695B">
        <w:t>Paychecks are semi-monthly on the 15</w:t>
      </w:r>
      <w:r w:rsidRPr="0081695B">
        <w:rPr>
          <w:vertAlign w:val="superscript"/>
        </w:rPr>
        <w:t>th</w:t>
      </w:r>
      <w:r w:rsidRPr="0081695B">
        <w:t xml:space="preserve"> and last business day of the month, as outlined in your </w:t>
      </w:r>
      <w:r w:rsidR="00721079" w:rsidRPr="0081695B">
        <w:t>appointment</w:t>
      </w:r>
      <w:r w:rsidRPr="0081695B">
        <w:t xml:space="preserve"> letter.</w:t>
      </w:r>
      <w:r w:rsidR="00287CB2" w:rsidRPr="0081695B">
        <w:t xml:space="preserve"> </w:t>
      </w:r>
      <w:r w:rsidR="0081695B" w:rsidRPr="0081695B">
        <w:t xml:space="preserve"> </w:t>
      </w:r>
      <w:r w:rsidR="00287CB2" w:rsidRPr="0081695B">
        <w:t>Please consult the Graduate Assistant Booklet that came with your RA/TA appointment letter</w:t>
      </w:r>
      <w:r w:rsidR="00E65585" w:rsidRPr="0081695B">
        <w:t xml:space="preserve"> for additional information. Questions may be directed to the Academic Support Coordinator.</w:t>
      </w:r>
    </w:p>
    <w:p w14:paraId="3022264C" w14:textId="3A7ED4BE" w:rsidR="00194504" w:rsidRPr="0081695B" w:rsidRDefault="00194504" w:rsidP="00194504">
      <w:pPr>
        <w:pStyle w:val="ListParagraph"/>
        <w:numPr>
          <w:ilvl w:val="0"/>
          <w:numId w:val="6"/>
        </w:numPr>
      </w:pPr>
      <w:r w:rsidRPr="0081695B">
        <w:t>From 5/16-8/15, your pay is determined and (normally) covered by your advisor</w:t>
      </w:r>
      <w:r w:rsidR="00721079" w:rsidRPr="0081695B">
        <w:t xml:space="preserve"> through a</w:t>
      </w:r>
      <w:r w:rsidR="00CC44DF" w:rsidRPr="0081695B">
        <w:t xml:space="preserve"> summer</w:t>
      </w:r>
      <w:r w:rsidR="00721079" w:rsidRPr="0081695B">
        <w:t xml:space="preserve"> </w:t>
      </w:r>
      <w:r w:rsidR="00CC44DF" w:rsidRPr="0081695B">
        <w:t>r</w:t>
      </w:r>
      <w:r w:rsidR="00721079" w:rsidRPr="0081695B">
        <w:t>es</w:t>
      </w:r>
      <w:r w:rsidR="00854314" w:rsidRPr="0081695B">
        <w:t xml:space="preserve">earch </w:t>
      </w:r>
      <w:r w:rsidR="00CC44DF" w:rsidRPr="0081695B">
        <w:t>a</w:t>
      </w:r>
      <w:r w:rsidR="00854314" w:rsidRPr="0081695B">
        <w:t>ssistantship</w:t>
      </w:r>
      <w:r w:rsidR="0081695B" w:rsidRPr="0081695B">
        <w:t xml:space="preserve"> contract</w:t>
      </w:r>
      <w:r w:rsidRPr="0081695B">
        <w:t>.</w:t>
      </w:r>
      <w:r w:rsidR="0081695B" w:rsidRPr="0081695B">
        <w:t xml:space="preserve"> </w:t>
      </w:r>
      <w:r w:rsidRPr="0081695B">
        <w:t xml:space="preserve"> Summer pay is offered at </w:t>
      </w:r>
      <w:r w:rsidR="00854314" w:rsidRPr="0081695B">
        <w:t>your advisor’s</w:t>
      </w:r>
      <w:r w:rsidRPr="0081695B">
        <w:t xml:space="preserve"> discretion. </w:t>
      </w:r>
      <w:r w:rsidR="0081695B" w:rsidRPr="0081695B">
        <w:t xml:space="preserve"> </w:t>
      </w:r>
      <w:r w:rsidRPr="0081695B">
        <w:t xml:space="preserve">It is paid on the same schedule as described above.  </w:t>
      </w:r>
    </w:p>
    <w:p w14:paraId="3E01C10E" w14:textId="3E13935A" w:rsidR="00194504" w:rsidRPr="0081695B" w:rsidRDefault="00194504" w:rsidP="00194504">
      <w:pPr>
        <w:pStyle w:val="ListParagraph"/>
        <w:numPr>
          <w:ilvl w:val="0"/>
          <w:numId w:val="6"/>
        </w:numPr>
      </w:pPr>
      <w:r w:rsidRPr="0081695B">
        <w:t xml:space="preserve">Fellowships are </w:t>
      </w:r>
      <w:r w:rsidRPr="0081695B">
        <w:rPr>
          <w:i/>
          <w:iCs/>
        </w:rPr>
        <w:t>not</w:t>
      </w:r>
      <w:r w:rsidRPr="0081695B">
        <w:t xml:space="preserve"> normally paid in the same manner and are not administered by the Department. </w:t>
      </w:r>
      <w:r w:rsidR="00854314" w:rsidRPr="0081695B">
        <w:t xml:space="preserve">Please consult the Graduate Fellow Booklet that came with your fellowship appointment letter. </w:t>
      </w:r>
      <w:r w:rsidR="0081695B" w:rsidRPr="0081695B">
        <w:t xml:space="preserve"> </w:t>
      </w:r>
      <w:r w:rsidRPr="0081695B">
        <w:t>Questions about fellowship payroll should be directed to the office administering it.</w:t>
      </w:r>
    </w:p>
    <w:p w14:paraId="7484B117" w14:textId="1008BE5D" w:rsidR="00194504" w:rsidRPr="0081695B" w:rsidRDefault="00194504" w:rsidP="00194504">
      <w:pPr>
        <w:pStyle w:val="ListParagraph"/>
        <w:numPr>
          <w:ilvl w:val="0"/>
          <w:numId w:val="6"/>
        </w:numPr>
      </w:pPr>
      <w:r w:rsidRPr="0081695B">
        <w:t xml:space="preserve">General </w:t>
      </w:r>
      <w:r w:rsidR="00854314" w:rsidRPr="0081695B">
        <w:t>p</w:t>
      </w:r>
      <w:r w:rsidRPr="0081695B">
        <w:t xml:space="preserve">ayroll, </w:t>
      </w:r>
      <w:r w:rsidR="00854314" w:rsidRPr="0081695B">
        <w:t>i</w:t>
      </w:r>
      <w:r w:rsidRPr="0081695B">
        <w:t xml:space="preserve">nsurance, and HR questions should be directed to </w:t>
      </w:r>
      <w:r w:rsidR="003A2F35" w:rsidRPr="0081695B">
        <w:t>315-443-</w:t>
      </w:r>
      <w:r w:rsidRPr="0081695B">
        <w:t xml:space="preserve">4042 (or </w:t>
      </w:r>
      <w:hyperlink r:id="rId17" w:history="1">
        <w:r w:rsidRPr="0081695B">
          <w:rPr>
            <w:rStyle w:val="Hyperlink"/>
            <w:color w:val="2F5496" w:themeColor="accent1" w:themeShade="BF"/>
          </w:rPr>
          <w:t>hrservice@syr.edu</w:t>
        </w:r>
      </w:hyperlink>
      <w:r w:rsidRPr="0081695B">
        <w:t>/</w:t>
      </w:r>
      <w:hyperlink r:id="rId18" w:history="1">
        <w:r w:rsidRPr="0081695B">
          <w:rPr>
            <w:rStyle w:val="Hyperlink"/>
            <w:color w:val="2F5496" w:themeColor="accent1" w:themeShade="BF"/>
          </w:rPr>
          <w:t>payroll@syr.edu</w:t>
        </w:r>
      </w:hyperlink>
      <w:r w:rsidRPr="0081695B">
        <w:t>)</w:t>
      </w:r>
      <w:r w:rsidR="003A2F35" w:rsidRPr="0081695B">
        <w:t>.</w:t>
      </w:r>
    </w:p>
    <w:p w14:paraId="6EF263AB" w14:textId="33DD0F3D" w:rsidR="003A2F35" w:rsidRPr="0081695B" w:rsidRDefault="003A2F35" w:rsidP="003A2F35">
      <w:pPr>
        <w:pStyle w:val="ListParagraph"/>
        <w:numPr>
          <w:ilvl w:val="0"/>
          <w:numId w:val="6"/>
        </w:numPr>
      </w:pPr>
      <w:r w:rsidRPr="0081695B">
        <w:t xml:space="preserve">Bursar questions should be directed </w:t>
      </w:r>
      <w:r w:rsidR="00287CB2" w:rsidRPr="0081695B">
        <w:t>to</w:t>
      </w:r>
      <w:r w:rsidR="00287CB2" w:rsidRPr="0081695B">
        <w:rPr>
          <w:color w:val="2F5496" w:themeColor="accent1" w:themeShade="BF"/>
        </w:rPr>
        <w:t xml:space="preserve"> </w:t>
      </w:r>
      <w:hyperlink r:id="rId19" w:history="1">
        <w:r w:rsidRPr="0081695B">
          <w:rPr>
            <w:rStyle w:val="Hyperlink"/>
            <w:color w:val="2F5496" w:themeColor="accent1" w:themeShade="BF"/>
          </w:rPr>
          <w:t>bursar@syr.edu</w:t>
        </w:r>
      </w:hyperlink>
      <w:r w:rsidRPr="0081695B">
        <w:t xml:space="preserve">. </w:t>
      </w:r>
      <w:r w:rsidR="0081695B" w:rsidRPr="0081695B">
        <w:t xml:space="preserve"> </w:t>
      </w:r>
      <w:r w:rsidR="00287CB2" w:rsidRPr="0081695B">
        <w:t xml:space="preserve">Tuition credit-related issues may be directed to the Academic Support Coordinator; please provide an itemized bursar bill for their review. </w:t>
      </w:r>
      <w:r w:rsidR="0081695B" w:rsidRPr="0081695B">
        <w:t xml:space="preserve"> </w:t>
      </w:r>
      <w:r w:rsidRPr="0081695B">
        <w:t>The BSA is not involved with</w:t>
      </w:r>
      <w:r w:rsidR="0081695B" w:rsidRPr="0081695B">
        <w:t xml:space="preserve"> any</w:t>
      </w:r>
      <w:r w:rsidRPr="0081695B">
        <w:t xml:space="preserve"> </w:t>
      </w:r>
      <w:r w:rsidR="00287CB2" w:rsidRPr="0081695B">
        <w:t>b</w:t>
      </w:r>
      <w:r w:rsidRPr="0081695B">
        <w:t>ursar bills or issues.</w:t>
      </w:r>
    </w:p>
    <w:p w14:paraId="4B201D1D" w14:textId="12727FEB" w:rsidR="00194504" w:rsidRDefault="00194504" w:rsidP="003A2F35">
      <w:pPr>
        <w:pStyle w:val="ListParagraph"/>
      </w:pPr>
    </w:p>
    <w:sectPr w:rsidR="00194504" w:rsidSect="00FF19C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A75E4"/>
    <w:multiLevelType w:val="hybridMultilevel"/>
    <w:tmpl w:val="968270DC"/>
    <w:lvl w:ilvl="0" w:tplc="0409000B">
      <w:start w:val="1"/>
      <w:numFmt w:val="bullet"/>
      <w:lvlText w:val=""/>
      <w:lvlJc w:val="left"/>
      <w:pPr>
        <w:ind w:left="10080" w:hanging="360"/>
      </w:pPr>
      <w:rPr>
        <w:rFonts w:ascii="Wingdings" w:hAnsi="Wingdings" w:hint="default"/>
      </w:rPr>
    </w:lvl>
    <w:lvl w:ilvl="1" w:tplc="04090003">
      <w:start w:val="1"/>
      <w:numFmt w:val="bullet"/>
      <w:lvlText w:val="o"/>
      <w:lvlJc w:val="left"/>
      <w:pPr>
        <w:ind w:left="10800" w:hanging="360"/>
      </w:pPr>
      <w:rPr>
        <w:rFonts w:ascii="Courier New" w:hAnsi="Courier New" w:cs="Courier New" w:hint="default"/>
      </w:rPr>
    </w:lvl>
    <w:lvl w:ilvl="2" w:tplc="04090005">
      <w:start w:val="1"/>
      <w:numFmt w:val="bullet"/>
      <w:lvlText w:val=""/>
      <w:lvlJc w:val="left"/>
      <w:pPr>
        <w:ind w:left="11520" w:hanging="360"/>
      </w:pPr>
      <w:rPr>
        <w:rFonts w:ascii="Wingdings" w:hAnsi="Wingdings" w:hint="default"/>
      </w:rPr>
    </w:lvl>
    <w:lvl w:ilvl="3" w:tplc="04090001">
      <w:start w:val="1"/>
      <w:numFmt w:val="bullet"/>
      <w:lvlText w:val=""/>
      <w:lvlJc w:val="left"/>
      <w:pPr>
        <w:ind w:left="12240" w:hanging="360"/>
      </w:pPr>
      <w:rPr>
        <w:rFonts w:ascii="Symbol" w:hAnsi="Symbol" w:hint="default"/>
      </w:rPr>
    </w:lvl>
    <w:lvl w:ilvl="4" w:tplc="04090003" w:tentative="1">
      <w:start w:val="1"/>
      <w:numFmt w:val="bullet"/>
      <w:lvlText w:val="o"/>
      <w:lvlJc w:val="left"/>
      <w:pPr>
        <w:ind w:left="12960" w:hanging="360"/>
      </w:pPr>
      <w:rPr>
        <w:rFonts w:ascii="Courier New" w:hAnsi="Courier New" w:cs="Courier New" w:hint="default"/>
      </w:rPr>
    </w:lvl>
    <w:lvl w:ilvl="5" w:tplc="04090005" w:tentative="1">
      <w:start w:val="1"/>
      <w:numFmt w:val="bullet"/>
      <w:lvlText w:val=""/>
      <w:lvlJc w:val="left"/>
      <w:pPr>
        <w:ind w:left="13680" w:hanging="360"/>
      </w:pPr>
      <w:rPr>
        <w:rFonts w:ascii="Wingdings" w:hAnsi="Wingdings" w:hint="default"/>
      </w:rPr>
    </w:lvl>
    <w:lvl w:ilvl="6" w:tplc="04090001" w:tentative="1">
      <w:start w:val="1"/>
      <w:numFmt w:val="bullet"/>
      <w:lvlText w:val=""/>
      <w:lvlJc w:val="left"/>
      <w:pPr>
        <w:ind w:left="14400" w:hanging="360"/>
      </w:pPr>
      <w:rPr>
        <w:rFonts w:ascii="Symbol" w:hAnsi="Symbol" w:hint="default"/>
      </w:rPr>
    </w:lvl>
    <w:lvl w:ilvl="7" w:tplc="04090003" w:tentative="1">
      <w:start w:val="1"/>
      <w:numFmt w:val="bullet"/>
      <w:lvlText w:val="o"/>
      <w:lvlJc w:val="left"/>
      <w:pPr>
        <w:ind w:left="15120" w:hanging="360"/>
      </w:pPr>
      <w:rPr>
        <w:rFonts w:ascii="Courier New" w:hAnsi="Courier New" w:cs="Courier New" w:hint="default"/>
      </w:rPr>
    </w:lvl>
    <w:lvl w:ilvl="8" w:tplc="04090005" w:tentative="1">
      <w:start w:val="1"/>
      <w:numFmt w:val="bullet"/>
      <w:lvlText w:val=""/>
      <w:lvlJc w:val="left"/>
      <w:pPr>
        <w:ind w:left="15840" w:hanging="360"/>
      </w:pPr>
      <w:rPr>
        <w:rFonts w:ascii="Wingdings" w:hAnsi="Wingdings" w:hint="default"/>
      </w:rPr>
    </w:lvl>
  </w:abstractNum>
  <w:abstractNum w:abstractNumId="1" w15:restartNumberingAfterBreak="0">
    <w:nsid w:val="13F27205"/>
    <w:multiLevelType w:val="hybridMultilevel"/>
    <w:tmpl w:val="ED628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AA1D50"/>
    <w:multiLevelType w:val="hybridMultilevel"/>
    <w:tmpl w:val="44DE7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291573"/>
    <w:multiLevelType w:val="hybridMultilevel"/>
    <w:tmpl w:val="9EC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C86EFA"/>
    <w:multiLevelType w:val="hybridMultilevel"/>
    <w:tmpl w:val="9ADE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5339A3"/>
    <w:multiLevelType w:val="hybridMultilevel"/>
    <w:tmpl w:val="C502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9872B9"/>
    <w:multiLevelType w:val="hybridMultilevel"/>
    <w:tmpl w:val="CB309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843274">
    <w:abstractNumId w:val="3"/>
  </w:num>
  <w:num w:numId="2" w16cid:durableId="559680939">
    <w:abstractNumId w:val="0"/>
  </w:num>
  <w:num w:numId="3" w16cid:durableId="733704261">
    <w:abstractNumId w:val="2"/>
  </w:num>
  <w:num w:numId="4" w16cid:durableId="1143305760">
    <w:abstractNumId w:val="6"/>
  </w:num>
  <w:num w:numId="5" w16cid:durableId="1851293434">
    <w:abstractNumId w:val="1"/>
  </w:num>
  <w:num w:numId="6" w16cid:durableId="1725517371">
    <w:abstractNumId w:val="5"/>
  </w:num>
  <w:num w:numId="7" w16cid:durableId="9762548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0BE"/>
    <w:rsid w:val="00013E49"/>
    <w:rsid w:val="000202FE"/>
    <w:rsid w:val="00023D5A"/>
    <w:rsid w:val="000370BE"/>
    <w:rsid w:val="000410F2"/>
    <w:rsid w:val="000549AD"/>
    <w:rsid w:val="000726F9"/>
    <w:rsid w:val="00075D24"/>
    <w:rsid w:val="000A0249"/>
    <w:rsid w:val="000C7EEE"/>
    <w:rsid w:val="000E083D"/>
    <w:rsid w:val="000E1B32"/>
    <w:rsid w:val="0012396F"/>
    <w:rsid w:val="00132883"/>
    <w:rsid w:val="00162E13"/>
    <w:rsid w:val="00194504"/>
    <w:rsid w:val="00197927"/>
    <w:rsid w:val="001B7E9B"/>
    <w:rsid w:val="001D5A39"/>
    <w:rsid w:val="001F08A4"/>
    <w:rsid w:val="00231640"/>
    <w:rsid w:val="0027095D"/>
    <w:rsid w:val="00287CB2"/>
    <w:rsid w:val="002C3F2D"/>
    <w:rsid w:val="00305F6C"/>
    <w:rsid w:val="0031532B"/>
    <w:rsid w:val="003460FF"/>
    <w:rsid w:val="003564EB"/>
    <w:rsid w:val="00363AAC"/>
    <w:rsid w:val="003650E8"/>
    <w:rsid w:val="00373F8E"/>
    <w:rsid w:val="003A2F35"/>
    <w:rsid w:val="003B3C25"/>
    <w:rsid w:val="003C4797"/>
    <w:rsid w:val="003D10FF"/>
    <w:rsid w:val="00410BEB"/>
    <w:rsid w:val="00425AE1"/>
    <w:rsid w:val="00433B07"/>
    <w:rsid w:val="00444DEA"/>
    <w:rsid w:val="00451937"/>
    <w:rsid w:val="0047663B"/>
    <w:rsid w:val="004C2365"/>
    <w:rsid w:val="004E7164"/>
    <w:rsid w:val="00503508"/>
    <w:rsid w:val="00503E13"/>
    <w:rsid w:val="005049CB"/>
    <w:rsid w:val="00521E34"/>
    <w:rsid w:val="0052756B"/>
    <w:rsid w:val="0053432C"/>
    <w:rsid w:val="005413A3"/>
    <w:rsid w:val="0056111C"/>
    <w:rsid w:val="0059576F"/>
    <w:rsid w:val="005A592D"/>
    <w:rsid w:val="005B2589"/>
    <w:rsid w:val="005C11FB"/>
    <w:rsid w:val="005D0F99"/>
    <w:rsid w:val="005E0440"/>
    <w:rsid w:val="005F0C53"/>
    <w:rsid w:val="005F5188"/>
    <w:rsid w:val="006005E8"/>
    <w:rsid w:val="006074E7"/>
    <w:rsid w:val="00615029"/>
    <w:rsid w:val="00617D25"/>
    <w:rsid w:val="00641BAF"/>
    <w:rsid w:val="00665DB1"/>
    <w:rsid w:val="006B47D5"/>
    <w:rsid w:val="007074E4"/>
    <w:rsid w:val="00716D3A"/>
    <w:rsid w:val="00721079"/>
    <w:rsid w:val="0073375B"/>
    <w:rsid w:val="00750903"/>
    <w:rsid w:val="00766A2C"/>
    <w:rsid w:val="00775140"/>
    <w:rsid w:val="007B5A32"/>
    <w:rsid w:val="007C4551"/>
    <w:rsid w:val="007C528D"/>
    <w:rsid w:val="007F2930"/>
    <w:rsid w:val="00803F05"/>
    <w:rsid w:val="0081695B"/>
    <w:rsid w:val="00854314"/>
    <w:rsid w:val="0087471A"/>
    <w:rsid w:val="008B0B71"/>
    <w:rsid w:val="008B5B3C"/>
    <w:rsid w:val="008C5099"/>
    <w:rsid w:val="00903EC9"/>
    <w:rsid w:val="00904435"/>
    <w:rsid w:val="00910BDF"/>
    <w:rsid w:val="009121CE"/>
    <w:rsid w:val="0091673A"/>
    <w:rsid w:val="009414A9"/>
    <w:rsid w:val="00962473"/>
    <w:rsid w:val="00962F07"/>
    <w:rsid w:val="00977710"/>
    <w:rsid w:val="009D1453"/>
    <w:rsid w:val="009D2525"/>
    <w:rsid w:val="009E69E8"/>
    <w:rsid w:val="009F4702"/>
    <w:rsid w:val="00A52651"/>
    <w:rsid w:val="00AA0A00"/>
    <w:rsid w:val="00AA484F"/>
    <w:rsid w:val="00AA49CF"/>
    <w:rsid w:val="00AB3551"/>
    <w:rsid w:val="00AC56E3"/>
    <w:rsid w:val="00AC5C92"/>
    <w:rsid w:val="00AF44E7"/>
    <w:rsid w:val="00B06469"/>
    <w:rsid w:val="00B15E8A"/>
    <w:rsid w:val="00B44CA8"/>
    <w:rsid w:val="00B60ACE"/>
    <w:rsid w:val="00BD0A03"/>
    <w:rsid w:val="00C12A31"/>
    <w:rsid w:val="00C347BA"/>
    <w:rsid w:val="00C57120"/>
    <w:rsid w:val="00C80668"/>
    <w:rsid w:val="00CA36FD"/>
    <w:rsid w:val="00CC44DF"/>
    <w:rsid w:val="00CC4A2F"/>
    <w:rsid w:val="00D37CA2"/>
    <w:rsid w:val="00D46266"/>
    <w:rsid w:val="00D74681"/>
    <w:rsid w:val="00D80932"/>
    <w:rsid w:val="00D83746"/>
    <w:rsid w:val="00DC47F1"/>
    <w:rsid w:val="00DE564A"/>
    <w:rsid w:val="00E06655"/>
    <w:rsid w:val="00E2358B"/>
    <w:rsid w:val="00E425A2"/>
    <w:rsid w:val="00E62A93"/>
    <w:rsid w:val="00E65585"/>
    <w:rsid w:val="00E822EB"/>
    <w:rsid w:val="00EB029B"/>
    <w:rsid w:val="00EC15AE"/>
    <w:rsid w:val="00F12F59"/>
    <w:rsid w:val="00FF1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43BE7FE"/>
  <w15:chartTrackingRefBased/>
  <w15:docId w15:val="{A3668693-76FB-4087-8AB4-3A51B886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0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0BE"/>
    <w:pPr>
      <w:ind w:left="720"/>
      <w:contextualSpacing/>
    </w:pPr>
  </w:style>
  <w:style w:type="character" w:styleId="Hyperlink">
    <w:name w:val="Hyperlink"/>
    <w:basedOn w:val="DefaultParagraphFont"/>
    <w:uiPriority w:val="99"/>
    <w:unhideWhenUsed/>
    <w:rsid w:val="0012396F"/>
    <w:rPr>
      <w:color w:val="0563C1" w:themeColor="hyperlink"/>
      <w:u w:val="single"/>
    </w:rPr>
  </w:style>
  <w:style w:type="character" w:styleId="UnresolvedMention">
    <w:name w:val="Unresolved Mention"/>
    <w:basedOn w:val="DefaultParagraphFont"/>
    <w:uiPriority w:val="99"/>
    <w:semiHidden/>
    <w:unhideWhenUsed/>
    <w:rsid w:val="00123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swers.syr.edu/display/ITHELP/Office+365+at+Syracuse+University" TargetMode="External"/><Relationship Id="rId13" Type="http://schemas.openxmlformats.org/officeDocument/2006/relationships/image" Target="media/image3.emf"/><Relationship Id="rId18" Type="http://schemas.openxmlformats.org/officeDocument/2006/relationships/hyperlink" Target="mailto:payroll@syr.ed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hyperlink" Target="http://www.studentlegal.net/index.html" TargetMode="External"/><Relationship Id="rId17" Type="http://schemas.openxmlformats.org/officeDocument/2006/relationships/hyperlink" Target="mailto:hrservice@syr.edu" TargetMode="External"/><Relationship Id="rId2" Type="http://schemas.openxmlformats.org/officeDocument/2006/relationships/numbering" Target="numbering.xml"/><Relationship Id="rId16" Type="http://schemas.openxmlformats.org/officeDocument/2006/relationships/hyperlink" Target="https://policies.syr.edu/policies/administrative-and-financial/travel-polic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news.syr.edu/blog/2021/11/04/students-faculty-and-staff-can-access-news-and-community-information-through-advance-media-ny-partnership/" TargetMode="External"/><Relationship Id="rId5" Type="http://schemas.openxmlformats.org/officeDocument/2006/relationships/webSettings" Target="webSettings.xml"/><Relationship Id="rId15" Type="http://schemas.openxmlformats.org/officeDocument/2006/relationships/hyperlink" Target="https://www.gsa.gov/travel/plan-book/per-diem-rates" TargetMode="External"/><Relationship Id="rId10" Type="http://schemas.openxmlformats.org/officeDocument/2006/relationships/hyperlink" Target="https://researchguides.library.syr.edu/WSJ" TargetMode="External"/><Relationship Id="rId19" Type="http://schemas.openxmlformats.org/officeDocument/2006/relationships/hyperlink" Target="mailto:bursar@syr.edu" TargetMode="External"/><Relationship Id="rId4" Type="http://schemas.openxmlformats.org/officeDocument/2006/relationships/settings" Target="settings.xml"/><Relationship Id="rId9" Type="http://schemas.openxmlformats.org/officeDocument/2006/relationships/hyperlink" Target="https://nytimesineducation.com/access-nyt/syracuse-university-syracuse-n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C8C7C-AE4C-4C0E-9A2E-6A46510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Turnbull</dc:creator>
  <cp:keywords/>
  <dc:description/>
  <cp:lastModifiedBy>Tracy Steele</cp:lastModifiedBy>
  <cp:revision>3</cp:revision>
  <dcterms:created xsi:type="dcterms:W3CDTF">2022-06-01T16:55:00Z</dcterms:created>
  <dcterms:modified xsi:type="dcterms:W3CDTF">2022-06-01T16:57:00Z</dcterms:modified>
</cp:coreProperties>
</file>